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0D8F8">
      <w:pPr>
        <w:widowControl/>
        <w:shd w:val="clear" w:color="auto" w:fill="FFFFFF"/>
        <w:spacing w:line="468" w:lineRule="atLeast"/>
        <w:jc w:val="center"/>
        <w:outlineLvl w:val="0"/>
        <w:rPr>
          <w:rFonts w:ascii="仿宋" w:hAnsi="仿宋" w:eastAsia="仿宋"/>
          <w:sz w:val="44"/>
          <w:szCs w:val="44"/>
        </w:rPr>
      </w:pPr>
      <w:r>
        <w:rPr>
          <w:rFonts w:hint="eastAsia" w:ascii="方正小标宋简体" w:hAnsi="微软雅黑" w:eastAsia="方正小标宋简体" w:cs="宋体"/>
          <w:bCs/>
          <w:color w:val="555555"/>
          <w:kern w:val="36"/>
          <w:sz w:val="44"/>
          <w:szCs w:val="44"/>
        </w:rPr>
        <w:t>中山大学药学院2025年面向港澳台地区研究生招生复试录取实施细则</w:t>
      </w:r>
    </w:p>
    <w:p w14:paraId="2AD99A71">
      <w:pPr>
        <w:ind w:firstLine="640" w:firstLineChars="200"/>
        <w:jc w:val="left"/>
        <w:rPr>
          <w:rFonts w:ascii="仿宋" w:hAnsi="仿宋" w:eastAsia="仿宋"/>
          <w:sz w:val="32"/>
        </w:rPr>
      </w:pPr>
      <w:r>
        <w:rPr>
          <w:rFonts w:hint="eastAsia" w:ascii="仿宋" w:hAnsi="仿宋" w:eastAsia="仿宋"/>
          <w:sz w:val="32"/>
          <w:lang w:bidi="ar"/>
        </w:rPr>
        <w:t>根据《关于做好2025年面向港澳台地区研究生招生工作的通知》（教学司〔2025〕3号）及《关于做好 2025 年</w:t>
      </w:r>
      <w:r>
        <w:rPr>
          <w:rFonts w:hint="eastAsia" w:ascii="仿宋" w:hAnsi="仿宋" w:eastAsia="仿宋"/>
          <w:color w:val="000000" w:themeColor="text1"/>
          <w:sz w:val="32"/>
          <w:lang w:bidi="ar"/>
          <w14:textFill>
            <w14:solidFill>
              <w14:schemeClr w14:val="tx1"/>
            </w14:solidFill>
          </w14:textFill>
        </w:rPr>
        <w:t>面向香港、澳门、台湾地区研究生招生复试录取工作的通知》（</w:t>
      </w:r>
      <w:r>
        <w:rPr>
          <w:rFonts w:hint="eastAsia" w:ascii="仿宋" w:hAnsi="仿宋" w:eastAsia="仿宋"/>
          <w:color w:val="000000" w:themeColor="text1"/>
          <w:sz w:val="32"/>
          <w14:textFill>
            <w14:solidFill>
              <w14:schemeClr w14:val="tx1"/>
            </w14:solidFill>
          </w14:textFill>
        </w:rPr>
        <w:t>研院〔2025〕58号）等相关文件</w:t>
      </w:r>
      <w:r>
        <w:rPr>
          <w:rFonts w:hint="eastAsia" w:ascii="仿宋_GB2312" w:eastAsia="仿宋_GB2312"/>
          <w:color w:val="000000" w:themeColor="text1"/>
          <w:kern w:val="0"/>
          <w:sz w:val="32"/>
          <w:szCs w:val="32"/>
          <w14:textFill>
            <w14:solidFill>
              <w14:schemeClr w14:val="tx1"/>
            </w14:solidFill>
          </w14:textFill>
        </w:rPr>
        <w:t>要求，</w:t>
      </w:r>
      <w:r>
        <w:rPr>
          <w:rFonts w:ascii="仿宋" w:hAnsi="仿宋" w:eastAsia="仿宋"/>
          <w:color w:val="000000" w:themeColor="text1"/>
          <w:sz w:val="32"/>
          <w14:textFill>
            <w14:solidFill>
              <w14:schemeClr w14:val="tx1"/>
            </w14:solidFill>
          </w14:textFill>
        </w:rPr>
        <w:t>为做好我</w:t>
      </w:r>
      <w:r>
        <w:rPr>
          <w:rFonts w:hint="eastAsia" w:ascii="仿宋" w:hAnsi="仿宋" w:eastAsia="仿宋"/>
          <w:color w:val="000000" w:themeColor="text1"/>
          <w:sz w:val="32"/>
          <w14:textFill>
            <w14:solidFill>
              <w14:schemeClr w14:val="tx1"/>
            </w14:solidFill>
          </w14:textFill>
        </w:rPr>
        <w:t>院</w:t>
      </w:r>
      <w:r>
        <w:rPr>
          <w:rFonts w:ascii="仿宋" w:hAnsi="仿宋" w:eastAsia="仿宋"/>
          <w:color w:val="000000" w:themeColor="text1"/>
          <w:sz w:val="32"/>
          <w14:textFill>
            <w14:solidFill>
              <w14:schemeClr w14:val="tx1"/>
            </w14:solidFill>
          </w14:textFill>
        </w:rPr>
        <w:t>202</w:t>
      </w:r>
      <w:r>
        <w:rPr>
          <w:rFonts w:hint="eastAsia" w:ascii="仿宋" w:hAnsi="仿宋" w:eastAsia="仿宋"/>
          <w:color w:val="000000" w:themeColor="text1"/>
          <w:sz w:val="32"/>
          <w14:textFill>
            <w14:solidFill>
              <w14:schemeClr w14:val="tx1"/>
            </w14:solidFill>
          </w14:textFill>
        </w:rPr>
        <w:t>5</w:t>
      </w:r>
      <w:r>
        <w:rPr>
          <w:rFonts w:ascii="仿宋" w:hAnsi="仿宋" w:eastAsia="仿宋"/>
          <w:color w:val="000000" w:themeColor="text1"/>
          <w:sz w:val="32"/>
          <w14:textFill>
            <w14:solidFill>
              <w14:schemeClr w14:val="tx1"/>
            </w14:solidFill>
          </w14:textFill>
        </w:rPr>
        <w:t>年</w:t>
      </w:r>
      <w:r>
        <w:rPr>
          <w:rFonts w:hint="eastAsia" w:ascii="仿宋" w:hAnsi="仿宋" w:eastAsia="仿宋"/>
          <w:color w:val="000000" w:themeColor="text1"/>
          <w:sz w:val="32"/>
          <w14:textFill>
            <w14:solidFill>
              <w14:schemeClr w14:val="tx1"/>
            </w14:solidFill>
          </w14:textFill>
        </w:rPr>
        <w:t>面向香</w:t>
      </w:r>
      <w:r>
        <w:rPr>
          <w:rFonts w:ascii="仿宋" w:hAnsi="仿宋" w:eastAsia="仿宋"/>
          <w:color w:val="000000" w:themeColor="text1"/>
          <w:sz w:val="32"/>
          <w14:textFill>
            <w14:solidFill>
              <w14:schemeClr w14:val="tx1"/>
            </w14:solidFill>
          </w14:textFill>
        </w:rPr>
        <w:t>港</w:t>
      </w:r>
      <w:r>
        <w:rPr>
          <w:rFonts w:hint="eastAsia" w:ascii="仿宋" w:hAnsi="仿宋" w:eastAsia="仿宋"/>
          <w:color w:val="000000" w:themeColor="text1"/>
          <w:sz w:val="32"/>
          <w14:textFill>
            <w14:solidFill>
              <w14:schemeClr w14:val="tx1"/>
            </w14:solidFill>
          </w14:textFill>
        </w:rPr>
        <w:t>、</w:t>
      </w:r>
      <w:r>
        <w:rPr>
          <w:rFonts w:ascii="仿宋" w:hAnsi="仿宋" w:eastAsia="仿宋"/>
          <w:color w:val="000000" w:themeColor="text1"/>
          <w:sz w:val="32"/>
          <w14:textFill>
            <w14:solidFill>
              <w14:schemeClr w14:val="tx1"/>
            </w14:solidFill>
          </w14:textFill>
        </w:rPr>
        <w:t>澳</w:t>
      </w:r>
      <w:r>
        <w:rPr>
          <w:rFonts w:hint="eastAsia" w:ascii="仿宋" w:hAnsi="仿宋" w:eastAsia="仿宋"/>
          <w:color w:val="000000" w:themeColor="text1"/>
          <w:sz w:val="32"/>
          <w14:textFill>
            <w14:solidFill>
              <w14:schemeClr w14:val="tx1"/>
            </w14:solidFill>
          </w14:textFill>
        </w:rPr>
        <w:t>门、</w:t>
      </w:r>
      <w:r>
        <w:rPr>
          <w:rFonts w:hint="eastAsia" w:ascii="仿宋" w:hAnsi="仿宋" w:eastAsia="仿宋"/>
          <w:sz w:val="32"/>
        </w:rPr>
        <w:t>台湾地区招收</w:t>
      </w:r>
      <w:r>
        <w:rPr>
          <w:rFonts w:ascii="仿宋" w:hAnsi="仿宋" w:eastAsia="仿宋"/>
          <w:sz w:val="32"/>
        </w:rPr>
        <w:t>研究生</w:t>
      </w:r>
      <w:r>
        <w:rPr>
          <w:rFonts w:hint="eastAsia" w:ascii="仿宋" w:hAnsi="仿宋" w:eastAsia="仿宋"/>
          <w:sz w:val="32"/>
        </w:rPr>
        <w:t>复试</w:t>
      </w:r>
      <w:r>
        <w:rPr>
          <w:rFonts w:ascii="仿宋" w:hAnsi="仿宋" w:eastAsia="仿宋"/>
          <w:sz w:val="32"/>
        </w:rPr>
        <w:t>录取工作</w:t>
      </w:r>
      <w:r>
        <w:rPr>
          <w:rFonts w:hint="eastAsia" w:ascii="仿宋" w:hAnsi="仿宋" w:eastAsia="仿宋"/>
          <w:sz w:val="32"/>
        </w:rPr>
        <w:t>，制定本实施细则。</w:t>
      </w:r>
      <w:r>
        <w:rPr>
          <w:rFonts w:ascii="仿宋" w:hAnsi="仿宋" w:eastAsia="仿宋"/>
          <w:sz w:val="32"/>
        </w:rPr>
        <w:t xml:space="preserve">   </w:t>
      </w:r>
    </w:p>
    <w:p w14:paraId="0CF2B62C">
      <w:pPr>
        <w:numPr>
          <w:ilvl w:val="-1"/>
          <w:numId w:val="0"/>
        </w:numPr>
        <w:ind w:firstLine="640" w:firstLineChars="200"/>
        <w:jc w:val="left"/>
        <w:rPr>
          <w:rFonts w:hint="eastAsia" w:ascii="仿宋" w:hAnsi="仿宋" w:eastAsia="仿宋"/>
          <w:sz w:val="32"/>
        </w:rPr>
      </w:pPr>
      <w:r>
        <w:rPr>
          <w:rFonts w:hint="eastAsia" w:ascii="仿宋" w:hAnsi="仿宋" w:eastAsia="仿宋"/>
          <w:sz w:val="32"/>
          <w:lang w:val="en-US" w:eastAsia="zh-CN"/>
        </w:rPr>
        <w:t>一、</w:t>
      </w:r>
      <w:r>
        <w:rPr>
          <w:rFonts w:hint="eastAsia" w:ascii="仿宋" w:hAnsi="仿宋" w:eastAsia="仿宋"/>
          <w:sz w:val="32"/>
        </w:rPr>
        <w:t>复试分数线和复试名单</w:t>
      </w:r>
    </w:p>
    <w:p w14:paraId="49532FD9">
      <w:pPr>
        <w:ind w:firstLine="640" w:firstLineChars="200"/>
        <w:rPr>
          <w:rFonts w:ascii="仿宋" w:hAnsi="仿宋" w:eastAsia="仿宋"/>
          <w:sz w:val="32"/>
        </w:rPr>
      </w:pPr>
      <w:r>
        <w:rPr>
          <w:rFonts w:hint="eastAsia" w:ascii="仿宋" w:hAnsi="仿宋" w:eastAsia="仿宋"/>
          <w:sz w:val="32"/>
        </w:rPr>
        <w:t>复试分数线为初试总分不低于75分。硕博同分。初试成绩按专业总分从高到低的顺序确定复试名单(见附件)。</w:t>
      </w:r>
    </w:p>
    <w:p w14:paraId="5C65F6DA">
      <w:pPr>
        <w:numPr>
          <w:ilvl w:val="0"/>
          <w:numId w:val="1"/>
        </w:numPr>
        <w:ind w:firstLine="640" w:firstLineChars="200"/>
        <w:rPr>
          <w:rFonts w:ascii="仿宋" w:hAnsi="仿宋" w:eastAsia="仿宋"/>
          <w:sz w:val="32"/>
        </w:rPr>
      </w:pPr>
      <w:r>
        <w:rPr>
          <w:rFonts w:hint="eastAsia" w:ascii="仿宋" w:hAnsi="仿宋" w:eastAsia="仿宋"/>
          <w:sz w:val="32"/>
        </w:rPr>
        <w:t>申请材料提交及审核</w:t>
      </w:r>
    </w:p>
    <w:p w14:paraId="6D9F9416">
      <w:pPr>
        <w:numPr>
          <w:ilvl w:val="255"/>
          <w:numId w:val="0"/>
        </w:numPr>
        <w:ind w:firstLine="640" w:firstLineChars="200"/>
        <w:rPr>
          <w:rFonts w:ascii="仿宋" w:hAnsi="仿宋" w:eastAsia="仿宋"/>
          <w:sz w:val="32"/>
        </w:rPr>
      </w:pPr>
      <w:r>
        <w:rPr>
          <w:rFonts w:hint="eastAsia" w:ascii="仿宋" w:hAnsi="仿宋" w:eastAsia="仿宋"/>
          <w:sz w:val="32"/>
        </w:rPr>
        <w:t>（一）申请材料审核清单</w:t>
      </w:r>
    </w:p>
    <w:p w14:paraId="76375421">
      <w:pPr>
        <w:numPr>
          <w:ilvl w:val="255"/>
          <w:numId w:val="0"/>
        </w:numPr>
        <w:ind w:firstLine="640" w:firstLineChars="200"/>
        <w:rPr>
          <w:rFonts w:ascii="仿宋" w:hAnsi="仿宋" w:eastAsia="仿宋"/>
          <w:sz w:val="32"/>
        </w:rPr>
      </w:pPr>
      <w:r>
        <w:rPr>
          <w:rFonts w:hint="eastAsia" w:ascii="仿宋" w:hAnsi="仿宋" w:eastAsia="仿宋"/>
          <w:sz w:val="32"/>
        </w:rPr>
        <w:t>（</w:t>
      </w:r>
      <w:r>
        <w:rPr>
          <w:rFonts w:ascii="仿宋" w:hAnsi="仿宋" w:eastAsia="仿宋"/>
          <w:sz w:val="32"/>
        </w:rPr>
        <w:t>1）202</w:t>
      </w:r>
      <w:r>
        <w:rPr>
          <w:rFonts w:hint="eastAsia" w:ascii="仿宋" w:hAnsi="仿宋" w:eastAsia="仿宋"/>
          <w:sz w:val="32"/>
        </w:rPr>
        <w:t>5</w:t>
      </w:r>
      <w:r>
        <w:rPr>
          <w:rFonts w:ascii="仿宋" w:hAnsi="仿宋" w:eastAsia="仿宋"/>
          <w:sz w:val="32"/>
        </w:rPr>
        <w:t>年面向港澳台地区招收研究生报名信息确认表；</w:t>
      </w:r>
    </w:p>
    <w:p w14:paraId="7C518B51">
      <w:pPr>
        <w:numPr>
          <w:ilvl w:val="255"/>
          <w:numId w:val="0"/>
        </w:numPr>
        <w:ind w:firstLine="640" w:firstLineChars="200"/>
        <w:rPr>
          <w:rFonts w:ascii="仿宋" w:hAnsi="仿宋" w:eastAsia="仿宋"/>
          <w:sz w:val="32"/>
        </w:rPr>
      </w:pPr>
      <w:r>
        <w:rPr>
          <w:rFonts w:hint="eastAsia" w:ascii="仿宋" w:hAnsi="仿宋" w:eastAsia="仿宋"/>
          <w:sz w:val="32"/>
        </w:rPr>
        <w:t>（</w:t>
      </w:r>
      <w:r>
        <w:rPr>
          <w:rFonts w:ascii="仿宋" w:hAnsi="仿宋" w:eastAsia="仿宋"/>
          <w:sz w:val="32"/>
        </w:rPr>
        <w:t>2）个人简历；</w:t>
      </w:r>
      <w:bookmarkStart w:id="0" w:name="_GoBack"/>
      <w:bookmarkEnd w:id="0"/>
    </w:p>
    <w:p w14:paraId="4C925A55">
      <w:pPr>
        <w:numPr>
          <w:ilvl w:val="255"/>
          <w:numId w:val="0"/>
        </w:numPr>
        <w:ind w:firstLine="640" w:firstLineChars="200"/>
        <w:rPr>
          <w:rFonts w:ascii="仿宋" w:hAnsi="仿宋" w:eastAsia="仿宋"/>
          <w:sz w:val="32"/>
        </w:rPr>
      </w:pPr>
      <w:r>
        <w:rPr>
          <w:rFonts w:hint="eastAsia" w:ascii="仿宋" w:hAnsi="仿宋" w:eastAsia="仿宋"/>
          <w:sz w:val="32"/>
        </w:rPr>
        <w:t>（</w:t>
      </w:r>
      <w:r>
        <w:rPr>
          <w:rFonts w:ascii="仿宋" w:hAnsi="仿宋" w:eastAsia="仿宋"/>
          <w:sz w:val="32"/>
        </w:rPr>
        <w:t>3）有效身份证件（港澳地区考生，须提交①香港或澳门永久性居民身份证和②《港澳居民来往内地通行证》或《港澳居民居住证》；台湾地区考生，须提交① 在台湾居住的有效身份证明和②《台湾居民来往大陆通行证》或《台湾居民居住证》）；</w:t>
      </w:r>
    </w:p>
    <w:p w14:paraId="49A515A7">
      <w:pPr>
        <w:numPr>
          <w:ilvl w:val="255"/>
          <w:numId w:val="0"/>
        </w:numPr>
        <w:ind w:firstLine="640" w:firstLineChars="200"/>
        <w:rPr>
          <w:rFonts w:ascii="仿宋" w:hAnsi="仿宋" w:eastAsia="仿宋"/>
          <w:sz w:val="32"/>
        </w:rPr>
      </w:pPr>
      <w:r>
        <w:rPr>
          <w:rFonts w:hint="eastAsia" w:ascii="仿宋" w:hAnsi="仿宋" w:eastAsia="仿宋"/>
          <w:sz w:val="32"/>
        </w:rPr>
        <w:t>（</w:t>
      </w:r>
      <w:r>
        <w:rPr>
          <w:rFonts w:ascii="仿宋" w:hAnsi="仿宋" w:eastAsia="仿宋"/>
          <w:sz w:val="32"/>
        </w:rPr>
        <w:t>4）前一学习阶段的学历（学位）证书或国（境）外学历学位认证书（202</w:t>
      </w:r>
      <w:r>
        <w:rPr>
          <w:rFonts w:hint="eastAsia" w:ascii="仿宋" w:hAnsi="仿宋" w:eastAsia="仿宋"/>
          <w:sz w:val="32"/>
        </w:rPr>
        <w:t>5</w:t>
      </w:r>
      <w:r>
        <w:rPr>
          <w:rFonts w:ascii="仿宋" w:hAnsi="仿宋" w:eastAsia="仿宋"/>
          <w:sz w:val="32"/>
        </w:rPr>
        <w:t>年应届毕业生若暂未获得相关证书，请先提供有效证明。考生在202</w:t>
      </w:r>
      <w:r>
        <w:rPr>
          <w:rFonts w:hint="eastAsia" w:ascii="仿宋" w:hAnsi="仿宋" w:eastAsia="仿宋"/>
          <w:sz w:val="32"/>
        </w:rPr>
        <w:t>5</w:t>
      </w:r>
      <w:r>
        <w:rPr>
          <w:rFonts w:ascii="仿宋" w:hAnsi="仿宋" w:eastAsia="仿宋"/>
          <w:sz w:val="32"/>
        </w:rPr>
        <w:t>年9月入学前必须取得国家承认的本科毕业证书或硕士学位证，否则录取资格无效）。凡于境外获得的文凭须提交教育部留学服务中心出具的认证报告；</w:t>
      </w:r>
    </w:p>
    <w:p w14:paraId="2A36282F">
      <w:pPr>
        <w:numPr>
          <w:ilvl w:val="255"/>
          <w:numId w:val="0"/>
        </w:numPr>
        <w:ind w:firstLine="640" w:firstLineChars="200"/>
        <w:rPr>
          <w:rFonts w:ascii="仿宋" w:hAnsi="仿宋" w:eastAsia="仿宋"/>
          <w:sz w:val="32"/>
        </w:rPr>
      </w:pPr>
      <w:r>
        <w:rPr>
          <w:rFonts w:hint="eastAsia" w:ascii="仿宋" w:hAnsi="仿宋" w:eastAsia="仿宋"/>
          <w:sz w:val="32"/>
        </w:rPr>
        <w:t>（</w:t>
      </w:r>
      <w:r>
        <w:rPr>
          <w:rFonts w:ascii="仿宋" w:hAnsi="仿宋" w:eastAsia="仿宋"/>
          <w:sz w:val="32"/>
        </w:rPr>
        <w:t>5）高等教育阶段的学历教育成绩单；</w:t>
      </w:r>
    </w:p>
    <w:p w14:paraId="2CEE6F4C">
      <w:pPr>
        <w:numPr>
          <w:ilvl w:val="255"/>
          <w:numId w:val="0"/>
        </w:numPr>
        <w:ind w:firstLine="640" w:firstLineChars="200"/>
        <w:rPr>
          <w:rFonts w:ascii="仿宋" w:hAnsi="仿宋" w:eastAsia="仿宋"/>
          <w:sz w:val="32"/>
        </w:rPr>
      </w:pPr>
      <w:r>
        <w:rPr>
          <w:rFonts w:hint="eastAsia" w:ascii="仿宋" w:hAnsi="仿宋" w:eastAsia="仿宋"/>
          <w:sz w:val="32"/>
        </w:rPr>
        <w:t>（</w:t>
      </w:r>
      <w:r>
        <w:rPr>
          <w:rFonts w:ascii="仿宋" w:hAnsi="仿宋" w:eastAsia="仿宋"/>
          <w:sz w:val="32"/>
        </w:rPr>
        <w:t>6）前一学习阶段的学位论文全文（202</w:t>
      </w:r>
      <w:r>
        <w:rPr>
          <w:rFonts w:hint="eastAsia" w:ascii="仿宋" w:hAnsi="仿宋" w:eastAsia="仿宋"/>
          <w:sz w:val="32"/>
        </w:rPr>
        <w:t>5</w:t>
      </w:r>
      <w:r>
        <w:rPr>
          <w:rFonts w:ascii="仿宋" w:hAnsi="仿宋" w:eastAsia="仿宋"/>
          <w:sz w:val="32"/>
        </w:rPr>
        <w:t>年应届毕业生提交论文主要内容和摘要）；</w:t>
      </w:r>
    </w:p>
    <w:p w14:paraId="6FECCDC0">
      <w:pPr>
        <w:numPr>
          <w:ilvl w:val="255"/>
          <w:numId w:val="0"/>
        </w:numPr>
        <w:ind w:firstLine="640" w:firstLineChars="200"/>
        <w:rPr>
          <w:rFonts w:ascii="仿宋" w:hAnsi="仿宋" w:eastAsia="仿宋"/>
          <w:color w:val="000000" w:themeColor="text1"/>
          <w:sz w:val="32"/>
          <w14:textFill>
            <w14:solidFill>
              <w14:schemeClr w14:val="tx1"/>
            </w14:solidFill>
          </w14:textFill>
        </w:rPr>
      </w:pPr>
      <w:r>
        <w:rPr>
          <w:rFonts w:hint="eastAsia" w:ascii="仿宋" w:hAnsi="仿宋" w:eastAsia="仿宋"/>
          <w:sz w:val="32"/>
        </w:rPr>
        <w:t>（</w:t>
      </w:r>
      <w:r>
        <w:rPr>
          <w:rFonts w:ascii="仿宋" w:hAnsi="仿宋" w:eastAsia="仿宋"/>
          <w:sz w:val="32"/>
        </w:rPr>
        <w:t>7</w:t>
      </w:r>
      <w:r>
        <w:rPr>
          <w:rFonts w:ascii="仿宋" w:hAnsi="仿宋" w:eastAsia="仿宋"/>
          <w:color w:val="000000" w:themeColor="text1"/>
          <w:sz w:val="32"/>
          <w14:textFill>
            <w14:solidFill>
              <w14:schemeClr w14:val="tx1"/>
            </w14:solidFill>
          </w14:textFill>
        </w:rPr>
        <w:t>）可以证明考生学术能力、外语水平及综合素质的学术成果（如专利、学术论文等）、获奖证书、证明材料等；</w:t>
      </w:r>
    </w:p>
    <w:p w14:paraId="558D645B">
      <w:pPr>
        <w:numPr>
          <w:ilvl w:val="255"/>
          <w:numId w:val="0"/>
        </w:numPr>
        <w:ind w:firstLine="640" w:firstLineChars="200"/>
        <w:rPr>
          <w:rFonts w:ascii="仿宋" w:hAnsi="仿宋" w:eastAsia="仿宋"/>
          <w:color w:val="000000" w:themeColor="text1"/>
          <w:sz w:val="32"/>
          <w14:textFill>
            <w14:solidFill>
              <w14:schemeClr w14:val="tx1"/>
            </w14:solidFill>
          </w14:textFill>
        </w:rPr>
      </w:pPr>
      <w:r>
        <w:rPr>
          <w:rFonts w:ascii="仿宋" w:hAnsi="仿宋" w:eastAsia="仿宋"/>
          <w:color w:val="000000" w:themeColor="text1"/>
          <w:sz w:val="32"/>
          <w14:textFill>
            <w14:solidFill>
              <w14:schemeClr w14:val="tx1"/>
            </w14:solidFill>
          </w14:textFill>
        </w:rPr>
        <w:t>请复试考生于</w:t>
      </w:r>
      <w:r>
        <w:rPr>
          <w:rFonts w:hint="eastAsia" w:ascii="仿宋" w:hAnsi="仿宋" w:eastAsia="仿宋"/>
          <w:color w:val="000000" w:themeColor="text1"/>
          <w:sz w:val="32"/>
          <w14:textFill>
            <w14:solidFill>
              <w14:schemeClr w14:val="tx1"/>
            </w14:solidFill>
          </w14:textFill>
        </w:rPr>
        <w:t>202</w:t>
      </w:r>
      <w:r>
        <w:rPr>
          <w:rFonts w:ascii="仿宋" w:hAnsi="仿宋" w:eastAsia="仿宋"/>
          <w:color w:val="000000" w:themeColor="text1"/>
          <w:sz w:val="32"/>
          <w14:textFill>
            <w14:solidFill>
              <w14:schemeClr w14:val="tx1"/>
            </w14:solidFill>
          </w14:textFill>
        </w:rPr>
        <w:t>5</w:t>
      </w:r>
      <w:r>
        <w:rPr>
          <w:rFonts w:hint="eastAsia" w:ascii="仿宋" w:hAnsi="仿宋" w:eastAsia="仿宋"/>
          <w:color w:val="000000" w:themeColor="text1"/>
          <w:sz w:val="32"/>
          <w14:textFill>
            <w14:solidFill>
              <w14:schemeClr w14:val="tx1"/>
            </w14:solidFill>
          </w14:textFill>
        </w:rPr>
        <w:t>年</w:t>
      </w:r>
      <w:r>
        <w:rPr>
          <w:rFonts w:ascii="仿宋" w:hAnsi="仿宋" w:eastAsia="仿宋"/>
          <w:color w:val="000000" w:themeColor="text1"/>
          <w:sz w:val="32"/>
          <w14:textFill>
            <w14:solidFill>
              <w14:schemeClr w14:val="tx1"/>
            </w14:solidFill>
          </w14:textFill>
        </w:rPr>
        <w:t>5</w:t>
      </w:r>
      <w:r>
        <w:rPr>
          <w:rFonts w:hint="eastAsia" w:ascii="仿宋" w:hAnsi="仿宋" w:eastAsia="仿宋"/>
          <w:color w:val="000000" w:themeColor="text1"/>
          <w:sz w:val="32"/>
          <w14:textFill>
            <w14:solidFill>
              <w14:schemeClr w14:val="tx1"/>
            </w14:solidFill>
          </w14:textFill>
        </w:rPr>
        <w:t>月9日12：00</w:t>
      </w:r>
      <w:r>
        <w:rPr>
          <w:rFonts w:ascii="仿宋" w:hAnsi="仿宋" w:eastAsia="仿宋"/>
          <w:color w:val="000000" w:themeColor="text1"/>
          <w:sz w:val="32"/>
          <w14:textFill>
            <w14:solidFill>
              <w14:schemeClr w14:val="tx1"/>
            </w14:solidFill>
          </w14:textFill>
        </w:rPr>
        <w:t>前提供以上材料进行资格审查。材料以原件扫描件或照片电子版的形式</w:t>
      </w:r>
      <w:r>
        <w:rPr>
          <w:rFonts w:hint="eastAsia" w:ascii="仿宋" w:hAnsi="仿宋" w:eastAsia="仿宋"/>
          <w:color w:val="000000" w:themeColor="text1"/>
          <w:sz w:val="32"/>
          <w14:textFill>
            <w14:solidFill>
              <w14:schemeClr w14:val="tx1"/>
            </w14:solidFill>
          </w14:textFill>
        </w:rPr>
        <w:t>提供</w:t>
      </w:r>
      <w:r>
        <w:rPr>
          <w:rFonts w:ascii="仿宋" w:hAnsi="仿宋" w:eastAsia="仿宋"/>
          <w:color w:val="000000" w:themeColor="text1"/>
          <w:sz w:val="32"/>
          <w14:textFill>
            <w14:solidFill>
              <w14:schemeClr w14:val="tx1"/>
            </w14:solidFill>
          </w14:textFill>
        </w:rPr>
        <w:t>，</w:t>
      </w:r>
      <w:r>
        <w:rPr>
          <w:rFonts w:hint="eastAsia" w:ascii="仿宋" w:hAnsi="仿宋" w:eastAsia="仿宋"/>
          <w:color w:val="000000" w:themeColor="text1"/>
          <w:sz w:val="32"/>
          <w14:textFill>
            <w14:solidFill>
              <w14:schemeClr w14:val="tx1"/>
            </w14:solidFill>
          </w14:textFill>
        </w:rPr>
        <w:t>上述1</w:t>
      </w:r>
      <w:r>
        <w:rPr>
          <w:rFonts w:ascii="仿宋" w:hAnsi="仿宋" w:eastAsia="仿宋"/>
          <w:color w:val="000000" w:themeColor="text1"/>
          <w:sz w:val="32"/>
          <w14:textFill>
            <w14:solidFill>
              <w14:schemeClr w14:val="tx1"/>
            </w14:solidFill>
          </w14:textFill>
        </w:rPr>
        <w:t>-7</w:t>
      </w:r>
      <w:r>
        <w:rPr>
          <w:rFonts w:hint="eastAsia" w:ascii="仿宋" w:hAnsi="仿宋" w:eastAsia="仿宋"/>
          <w:color w:val="000000" w:themeColor="text1"/>
          <w:sz w:val="32"/>
          <w14:textFill>
            <w14:solidFill>
              <w14:schemeClr w14:val="tx1"/>
            </w14:solidFill>
          </w14:textFill>
        </w:rPr>
        <w:t>项材料请整理成一个pdf文件，并将文件命名为</w:t>
      </w:r>
      <w:r>
        <w:rPr>
          <w:rFonts w:ascii="仿宋" w:hAnsi="仿宋" w:eastAsia="仿宋"/>
          <w:color w:val="000000" w:themeColor="text1"/>
          <w:sz w:val="32"/>
          <w14:textFill>
            <w14:solidFill>
              <w14:schemeClr w14:val="tx1"/>
            </w14:solidFill>
          </w14:textFill>
        </w:rPr>
        <w:t>：“考生编号-姓名-资格审查材料”，</w:t>
      </w:r>
      <w:r>
        <w:rPr>
          <w:rFonts w:hint="eastAsia" w:ascii="仿宋" w:hAnsi="仿宋" w:eastAsia="仿宋"/>
          <w:color w:val="000000" w:themeColor="text1"/>
          <w:sz w:val="32"/>
          <w14:textFill>
            <w14:solidFill>
              <w14:schemeClr w14:val="tx1"/>
            </w14:solidFill>
          </w14:textFill>
        </w:rPr>
        <w:t>发送至邮箱：lirui</w:t>
      </w:r>
      <w:r>
        <w:rPr>
          <w:rFonts w:ascii="仿宋" w:hAnsi="仿宋" w:eastAsia="仿宋"/>
          <w:color w:val="000000" w:themeColor="text1"/>
          <w:sz w:val="32"/>
          <w14:textFill>
            <w14:solidFill>
              <w14:schemeClr w14:val="tx1"/>
            </w14:solidFill>
          </w14:textFill>
        </w:rPr>
        <w:t>89@</w:t>
      </w:r>
      <w:r>
        <w:rPr>
          <w:rFonts w:hint="eastAsia" w:ascii="仿宋" w:hAnsi="仿宋" w:eastAsia="仿宋"/>
          <w:color w:val="000000" w:themeColor="text1"/>
          <w:sz w:val="32"/>
          <w14:textFill>
            <w14:solidFill>
              <w14:schemeClr w14:val="tx1"/>
            </w14:solidFill>
          </w14:textFill>
        </w:rPr>
        <w:t>mail.</w:t>
      </w:r>
      <w:r>
        <w:rPr>
          <w:rFonts w:ascii="仿宋" w:hAnsi="仿宋" w:eastAsia="仿宋"/>
          <w:color w:val="000000" w:themeColor="text1"/>
          <w:sz w:val="32"/>
          <w14:textFill>
            <w14:solidFill>
              <w14:schemeClr w14:val="tx1"/>
            </w14:solidFill>
          </w14:textFill>
        </w:rPr>
        <w:t>sysu.edu.cn。</w:t>
      </w:r>
      <w:r>
        <w:rPr>
          <w:rFonts w:hint="eastAsia" w:ascii="仿宋" w:hAnsi="仿宋" w:eastAsia="仿宋"/>
          <w:color w:val="000000" w:themeColor="text1"/>
          <w:sz w:val="32"/>
          <w14:textFill>
            <w14:solidFill>
              <w14:schemeClr w14:val="tx1"/>
            </w14:solidFill>
          </w14:textFill>
        </w:rPr>
        <w:t>并</w:t>
      </w:r>
      <w:r>
        <w:rPr>
          <w:rFonts w:ascii="仿宋" w:hAnsi="仿宋" w:eastAsia="仿宋"/>
          <w:color w:val="000000" w:themeColor="text1"/>
          <w:sz w:val="32"/>
          <w14:textFill>
            <w14:solidFill>
              <w14:schemeClr w14:val="tx1"/>
            </w14:solidFill>
          </w14:textFill>
        </w:rPr>
        <w:t>于</w:t>
      </w:r>
      <w:r>
        <w:rPr>
          <w:rFonts w:hint="eastAsia" w:ascii="仿宋" w:hAnsi="仿宋" w:eastAsia="仿宋"/>
          <w:color w:val="000000" w:themeColor="text1"/>
          <w:sz w:val="32"/>
          <w14:textFill>
            <w14:solidFill>
              <w14:schemeClr w14:val="tx1"/>
            </w14:solidFill>
          </w14:textFill>
        </w:rPr>
        <w:t>202</w:t>
      </w:r>
      <w:r>
        <w:rPr>
          <w:rFonts w:ascii="仿宋" w:hAnsi="仿宋" w:eastAsia="仿宋"/>
          <w:color w:val="000000" w:themeColor="text1"/>
          <w:sz w:val="32"/>
          <w14:textFill>
            <w14:solidFill>
              <w14:schemeClr w14:val="tx1"/>
            </w14:solidFill>
          </w14:textFill>
        </w:rPr>
        <w:t>5</w:t>
      </w:r>
      <w:r>
        <w:rPr>
          <w:rFonts w:hint="eastAsia" w:ascii="仿宋" w:hAnsi="仿宋" w:eastAsia="仿宋"/>
          <w:color w:val="000000" w:themeColor="text1"/>
          <w:sz w:val="32"/>
          <w14:textFill>
            <w14:solidFill>
              <w14:schemeClr w14:val="tx1"/>
            </w14:solidFill>
          </w14:textFill>
        </w:rPr>
        <w:t>年</w:t>
      </w:r>
      <w:r>
        <w:rPr>
          <w:rFonts w:ascii="仿宋" w:hAnsi="仿宋" w:eastAsia="仿宋"/>
          <w:color w:val="000000" w:themeColor="text1"/>
          <w:sz w:val="32"/>
          <w14:textFill>
            <w14:solidFill>
              <w14:schemeClr w14:val="tx1"/>
            </w14:solidFill>
          </w14:textFill>
        </w:rPr>
        <w:t>5</w:t>
      </w:r>
      <w:r>
        <w:rPr>
          <w:rFonts w:hint="eastAsia" w:ascii="仿宋" w:hAnsi="仿宋" w:eastAsia="仿宋"/>
          <w:color w:val="000000" w:themeColor="text1"/>
          <w:sz w:val="32"/>
          <w14:textFill>
            <w14:solidFill>
              <w14:schemeClr w14:val="tx1"/>
            </w14:solidFill>
          </w14:textFill>
        </w:rPr>
        <w:t>月9日12：00</w:t>
      </w:r>
      <w:r>
        <w:rPr>
          <w:rFonts w:ascii="仿宋" w:hAnsi="仿宋" w:eastAsia="仿宋"/>
          <w:color w:val="000000" w:themeColor="text1"/>
          <w:sz w:val="32"/>
          <w14:textFill>
            <w14:solidFill>
              <w14:schemeClr w14:val="tx1"/>
            </w14:solidFill>
          </w14:textFill>
        </w:rPr>
        <w:t>前</w:t>
      </w:r>
      <w:r>
        <w:rPr>
          <w:rFonts w:hint="eastAsia" w:ascii="仿宋" w:hAnsi="仿宋" w:eastAsia="仿宋"/>
          <w:color w:val="000000" w:themeColor="text1"/>
          <w:sz w:val="32"/>
          <w14:textFill>
            <w14:solidFill>
              <w14:schemeClr w14:val="tx1"/>
            </w14:solidFill>
          </w14:textFill>
        </w:rPr>
        <w:t>完成问卷（</w:t>
      </w:r>
      <w:r>
        <w:fldChar w:fldCharType="begin"/>
      </w:r>
      <w:r>
        <w:instrText xml:space="preserve"> HYPERLINK "https://www.wjx.cn/vm/wFlPNC3.aspx" </w:instrText>
      </w:r>
      <w:r>
        <w:fldChar w:fldCharType="separate"/>
      </w:r>
      <w:r>
        <w:rPr>
          <w:rStyle w:val="11"/>
          <w:rFonts w:ascii="仿宋" w:hAnsi="仿宋" w:eastAsia="仿宋"/>
          <w:color w:val="000000" w:themeColor="text1"/>
          <w:sz w:val="32"/>
          <w14:textFill>
            <w14:solidFill>
              <w14:schemeClr w14:val="tx1"/>
            </w14:solidFill>
          </w14:textFill>
        </w:rPr>
        <w:t>https://www.wjx.cn/vm/wFlPNC3.aspx</w:t>
      </w:r>
      <w:r>
        <w:rPr>
          <w:rStyle w:val="11"/>
          <w:rFonts w:ascii="仿宋" w:hAnsi="仿宋" w:eastAsia="仿宋"/>
          <w:color w:val="000000" w:themeColor="text1"/>
          <w:sz w:val="32"/>
          <w14:textFill>
            <w14:solidFill>
              <w14:schemeClr w14:val="tx1"/>
            </w14:solidFill>
          </w14:textFill>
        </w:rPr>
        <w:fldChar w:fldCharType="end"/>
      </w:r>
      <w:r>
        <w:rPr>
          <w:rFonts w:hint="eastAsia" w:ascii="仿宋" w:hAnsi="仿宋" w:eastAsia="仿宋"/>
          <w:color w:val="000000" w:themeColor="text1"/>
          <w:sz w:val="32"/>
          <w14:textFill>
            <w14:solidFill>
              <w14:schemeClr w14:val="tx1"/>
            </w14:solidFill>
          </w14:textFill>
        </w:rPr>
        <w:t>）填写。所有材料的</w:t>
      </w:r>
      <w:r>
        <w:rPr>
          <w:rFonts w:ascii="仿宋" w:hAnsi="仿宋" w:eastAsia="仿宋"/>
          <w:color w:val="000000" w:themeColor="text1"/>
          <w:sz w:val="32"/>
          <w14:textFill>
            <w14:solidFill>
              <w14:schemeClr w14:val="tx1"/>
            </w14:solidFill>
          </w14:textFill>
        </w:rPr>
        <w:t>原件由考生留存，入学复查时</w:t>
      </w:r>
      <w:r>
        <w:rPr>
          <w:rFonts w:hint="eastAsia" w:ascii="仿宋" w:hAnsi="仿宋" w:eastAsia="仿宋"/>
          <w:color w:val="000000" w:themeColor="text1"/>
          <w:sz w:val="32"/>
          <w14:textFill>
            <w14:solidFill>
              <w14:schemeClr w14:val="tx1"/>
            </w14:solidFill>
          </w14:textFill>
        </w:rPr>
        <w:t>需</w:t>
      </w:r>
      <w:r>
        <w:rPr>
          <w:rFonts w:ascii="仿宋" w:hAnsi="仿宋" w:eastAsia="仿宋"/>
          <w:color w:val="000000" w:themeColor="text1"/>
          <w:sz w:val="32"/>
          <w14:textFill>
            <w14:solidFill>
              <w14:schemeClr w14:val="tx1"/>
            </w14:solidFill>
          </w14:textFill>
        </w:rPr>
        <w:t>核对原件</w:t>
      </w:r>
      <w:r>
        <w:rPr>
          <w:rFonts w:hint="eastAsia" w:ascii="仿宋" w:hAnsi="仿宋" w:eastAsia="仿宋"/>
          <w:color w:val="000000" w:themeColor="text1"/>
          <w:sz w:val="32"/>
          <w14:textFill>
            <w14:solidFill>
              <w14:schemeClr w14:val="tx1"/>
            </w14:solidFill>
          </w14:textFill>
        </w:rPr>
        <w:t>。</w:t>
      </w:r>
    </w:p>
    <w:p w14:paraId="405A4088">
      <w:pPr>
        <w:numPr>
          <w:ilvl w:val="255"/>
          <w:numId w:val="0"/>
        </w:numPr>
        <w:ind w:firstLine="640" w:firstLineChars="200"/>
        <w:rPr>
          <w:rFonts w:ascii="仿宋" w:hAnsi="仿宋" w:eastAsia="仿宋"/>
          <w:color w:val="000000" w:themeColor="text1"/>
          <w:sz w:val="32"/>
          <w14:textFill>
            <w14:solidFill>
              <w14:schemeClr w14:val="tx1"/>
            </w14:solidFill>
          </w14:textFill>
        </w:rPr>
      </w:pPr>
      <w:r>
        <w:rPr>
          <w:rFonts w:hint="eastAsia" w:ascii="仿宋" w:hAnsi="仿宋" w:eastAsia="仿宋"/>
          <w:color w:val="000000" w:themeColor="text1"/>
          <w:sz w:val="32"/>
          <w14:textFill>
            <w14:solidFill>
              <w14:schemeClr w14:val="tx1"/>
            </w14:solidFill>
          </w14:textFill>
        </w:rPr>
        <w:t>（二）申请材料审核</w:t>
      </w:r>
    </w:p>
    <w:p w14:paraId="4C0BDB14">
      <w:pPr>
        <w:numPr>
          <w:ilvl w:val="255"/>
          <w:numId w:val="0"/>
        </w:numPr>
        <w:ind w:firstLine="640" w:firstLineChars="200"/>
        <w:rPr>
          <w:rFonts w:ascii="仿宋" w:hAnsi="仿宋" w:eastAsia="仿宋"/>
          <w:sz w:val="32"/>
        </w:rPr>
      </w:pPr>
      <w:r>
        <w:rPr>
          <w:rFonts w:ascii="仿宋" w:hAnsi="仿宋" w:eastAsia="仿宋"/>
          <w:sz w:val="32"/>
        </w:rPr>
        <w:t>我院对考生提交的申请材料进行审核，资格审查未通过的考生将取消</w:t>
      </w:r>
      <w:r>
        <w:rPr>
          <w:rFonts w:hint="eastAsia" w:ascii="仿宋" w:hAnsi="仿宋" w:eastAsia="仿宋"/>
          <w:sz w:val="32"/>
        </w:rPr>
        <w:t>复</w:t>
      </w:r>
      <w:r>
        <w:rPr>
          <w:rFonts w:ascii="仿宋" w:hAnsi="仿宋" w:eastAsia="仿宋"/>
          <w:sz w:val="32"/>
        </w:rPr>
        <w:t>试资格。</w:t>
      </w:r>
    </w:p>
    <w:p w14:paraId="4ED01EC0">
      <w:pPr>
        <w:ind w:firstLine="640" w:firstLineChars="200"/>
        <w:rPr>
          <w:rFonts w:ascii="仿宋" w:hAnsi="仿宋" w:eastAsia="仿宋"/>
          <w:sz w:val="32"/>
        </w:rPr>
      </w:pPr>
      <w:r>
        <w:rPr>
          <w:rFonts w:hint="eastAsia" w:ascii="仿宋" w:hAnsi="仿宋" w:eastAsia="仿宋"/>
          <w:sz w:val="32"/>
        </w:rPr>
        <w:t>三、复试方式、内容及评分</w:t>
      </w:r>
    </w:p>
    <w:p w14:paraId="18CA6505">
      <w:pPr>
        <w:ind w:firstLine="640" w:firstLineChars="200"/>
        <w:rPr>
          <w:rFonts w:ascii="仿宋" w:hAnsi="仿宋" w:eastAsia="仿宋"/>
          <w:sz w:val="32"/>
        </w:rPr>
      </w:pPr>
      <w:r>
        <w:rPr>
          <w:rFonts w:hint="eastAsia" w:ascii="仿宋" w:hAnsi="仿宋" w:eastAsia="仿宋"/>
          <w:sz w:val="32"/>
        </w:rPr>
        <w:t>（一）复试方式</w:t>
      </w:r>
    </w:p>
    <w:p w14:paraId="0DC5D5F9">
      <w:pPr>
        <w:ind w:firstLine="640" w:firstLineChars="200"/>
        <w:rPr>
          <w:rFonts w:ascii="仿宋" w:hAnsi="仿宋" w:eastAsia="仿宋"/>
          <w:sz w:val="32"/>
        </w:rPr>
      </w:pPr>
      <w:r>
        <w:rPr>
          <w:rFonts w:ascii="仿宋" w:hAnsi="仿宋" w:eastAsia="仿宋"/>
          <w:sz w:val="32"/>
        </w:rPr>
        <w:t>1.</w:t>
      </w:r>
      <w:r>
        <w:rPr>
          <w:rFonts w:hint="eastAsia" w:ascii="仿宋" w:hAnsi="仿宋" w:eastAsia="仿宋"/>
          <w:sz w:val="32"/>
        </w:rPr>
        <w:t>复试</w:t>
      </w:r>
      <w:r>
        <w:rPr>
          <w:rFonts w:ascii="仿宋" w:hAnsi="仿宋" w:eastAsia="仿宋"/>
          <w:sz w:val="32"/>
        </w:rPr>
        <w:t>方式：</w:t>
      </w:r>
    </w:p>
    <w:p w14:paraId="2CD69BD8">
      <w:pPr>
        <w:ind w:firstLine="640" w:firstLineChars="200"/>
        <w:rPr>
          <w:rFonts w:ascii="仿宋" w:hAnsi="仿宋" w:eastAsia="仿宋"/>
          <w:sz w:val="32"/>
        </w:rPr>
      </w:pPr>
      <w:r>
        <w:rPr>
          <w:rFonts w:hint="eastAsia" w:ascii="仿宋" w:hAnsi="仿宋" w:eastAsia="仿宋"/>
          <w:sz w:val="32"/>
          <w:lang w:val="en-US" w:eastAsia="zh-CN"/>
        </w:rPr>
        <w:t>复试</w:t>
      </w:r>
      <w:r>
        <w:rPr>
          <w:rFonts w:hint="eastAsia" w:ascii="仿宋" w:hAnsi="仿宋" w:eastAsia="仿宋"/>
          <w:sz w:val="32"/>
        </w:rPr>
        <w:t>地点：中山大学</w:t>
      </w:r>
      <w:r>
        <w:rPr>
          <w:rFonts w:hint="eastAsia" w:ascii="仿宋" w:hAnsi="仿宋" w:eastAsia="仿宋"/>
          <w:sz w:val="32"/>
          <w:lang w:val="en-US" w:eastAsia="zh-CN"/>
        </w:rPr>
        <w:t>广州校区校园</w:t>
      </w:r>
      <w:r>
        <w:rPr>
          <w:rFonts w:hint="eastAsia" w:ascii="仿宋" w:hAnsi="仿宋" w:eastAsia="仿宋"/>
          <w:sz w:val="32"/>
        </w:rPr>
        <w:t>药学院520会议室</w:t>
      </w:r>
    </w:p>
    <w:p w14:paraId="3DBEB9C3">
      <w:pPr>
        <w:ind w:firstLine="640" w:firstLineChars="200"/>
        <w:rPr>
          <w:rFonts w:ascii="仿宋" w:hAnsi="仿宋" w:eastAsia="仿宋"/>
          <w:sz w:val="32"/>
        </w:rPr>
      </w:pPr>
      <w:r>
        <w:rPr>
          <w:rFonts w:hint="eastAsia" w:ascii="仿宋" w:hAnsi="仿宋" w:eastAsia="仿宋"/>
          <w:sz w:val="32"/>
          <w:lang w:val="en-US" w:eastAsia="zh-CN"/>
        </w:rPr>
        <w:t>复试</w:t>
      </w:r>
      <w:r>
        <w:rPr>
          <w:rFonts w:hint="eastAsia" w:ascii="仿宋" w:hAnsi="仿宋" w:eastAsia="仿宋"/>
          <w:sz w:val="32"/>
        </w:rPr>
        <w:t>时间：2025年5月12日下午14：00</w:t>
      </w:r>
    </w:p>
    <w:p w14:paraId="0B5A8995">
      <w:pPr>
        <w:ind w:firstLine="640" w:firstLineChars="200"/>
        <w:rPr>
          <w:rFonts w:ascii="仿宋" w:hAnsi="仿宋" w:eastAsia="仿宋"/>
          <w:sz w:val="32"/>
        </w:rPr>
      </w:pPr>
      <w:r>
        <w:rPr>
          <w:rFonts w:ascii="仿宋" w:hAnsi="仿宋" w:eastAsia="仿宋"/>
          <w:sz w:val="32"/>
        </w:rPr>
        <w:t>2.</w:t>
      </w:r>
      <w:r>
        <w:rPr>
          <w:rFonts w:hint="eastAsia" w:ascii="仿宋" w:hAnsi="仿宋" w:eastAsia="仿宋"/>
          <w:sz w:val="32"/>
        </w:rPr>
        <w:t>复试</w:t>
      </w:r>
      <w:r>
        <w:rPr>
          <w:rFonts w:ascii="仿宋" w:hAnsi="仿宋" w:eastAsia="仿宋"/>
          <w:sz w:val="32"/>
        </w:rPr>
        <w:t>总分：</w:t>
      </w:r>
      <w:r>
        <w:rPr>
          <w:rFonts w:hint="eastAsia" w:ascii="仿宋" w:hAnsi="仿宋" w:eastAsia="仿宋"/>
          <w:sz w:val="32"/>
        </w:rPr>
        <w:t>300</w:t>
      </w:r>
      <w:r>
        <w:rPr>
          <w:rFonts w:ascii="仿宋" w:hAnsi="仿宋" w:eastAsia="仿宋"/>
          <w:sz w:val="32"/>
        </w:rPr>
        <w:t>分。</w:t>
      </w:r>
    </w:p>
    <w:p w14:paraId="2F2E9465">
      <w:pPr>
        <w:ind w:firstLine="640" w:firstLineChars="200"/>
        <w:rPr>
          <w:rFonts w:ascii="仿宋" w:hAnsi="仿宋" w:eastAsia="仿宋"/>
          <w:sz w:val="32"/>
        </w:rPr>
      </w:pPr>
      <w:r>
        <w:rPr>
          <w:rFonts w:ascii="仿宋" w:hAnsi="仿宋" w:eastAsia="仿宋"/>
          <w:sz w:val="32"/>
        </w:rPr>
        <w:t>3.</w:t>
      </w:r>
      <w:r>
        <w:rPr>
          <w:rFonts w:hint="eastAsia" w:ascii="仿宋" w:hAnsi="仿宋" w:eastAsia="仿宋"/>
          <w:sz w:val="32"/>
        </w:rPr>
        <w:t>复试</w:t>
      </w:r>
      <w:r>
        <w:rPr>
          <w:rFonts w:hint="eastAsia" w:ascii="仿宋" w:hAnsi="仿宋" w:eastAsia="仿宋"/>
          <w:sz w:val="32"/>
          <w:lang w:val="en-US" w:eastAsia="zh-CN"/>
        </w:rPr>
        <w:t>形式</w:t>
      </w:r>
      <w:r>
        <w:rPr>
          <w:rFonts w:ascii="仿宋" w:hAnsi="仿宋" w:eastAsia="仿宋"/>
          <w:sz w:val="32"/>
        </w:rPr>
        <w:t>：以面试为主。考核小组对参加考核的考生进行逐个考核，考生当场回答问题，必要时，考核小组成员会就相关问题进一步提问</w:t>
      </w:r>
      <w:r>
        <w:rPr>
          <w:rFonts w:hint="eastAsia" w:ascii="仿宋" w:hAnsi="仿宋" w:eastAsia="仿宋"/>
          <w:sz w:val="32"/>
        </w:rPr>
        <w:t>，每位考生面试时间不少于2</w:t>
      </w:r>
      <w:r>
        <w:rPr>
          <w:rFonts w:ascii="仿宋" w:hAnsi="仿宋" w:eastAsia="仿宋"/>
          <w:sz w:val="32"/>
        </w:rPr>
        <w:t>0</w:t>
      </w:r>
      <w:r>
        <w:rPr>
          <w:rFonts w:hint="eastAsia" w:ascii="仿宋" w:hAnsi="仿宋" w:eastAsia="仿宋"/>
          <w:sz w:val="32"/>
        </w:rPr>
        <w:t>分钟</w:t>
      </w:r>
      <w:r>
        <w:rPr>
          <w:rFonts w:ascii="仿宋" w:hAnsi="仿宋" w:eastAsia="仿宋"/>
          <w:sz w:val="32"/>
        </w:rPr>
        <w:t>。</w:t>
      </w:r>
    </w:p>
    <w:p w14:paraId="41BA19D6">
      <w:pPr>
        <w:ind w:firstLine="640" w:firstLineChars="200"/>
        <w:rPr>
          <w:rFonts w:ascii="仿宋" w:hAnsi="仿宋" w:eastAsia="仿宋"/>
          <w:sz w:val="32"/>
        </w:rPr>
      </w:pPr>
      <w:r>
        <w:rPr>
          <w:rFonts w:hint="eastAsia" w:ascii="仿宋" w:hAnsi="仿宋" w:eastAsia="仿宋"/>
          <w:sz w:val="32"/>
        </w:rPr>
        <w:t>（二）复试内容</w:t>
      </w:r>
    </w:p>
    <w:p w14:paraId="38514403">
      <w:pPr>
        <w:ind w:firstLine="640" w:firstLineChars="200"/>
        <w:rPr>
          <w:rFonts w:ascii="仿宋" w:hAnsi="仿宋" w:eastAsia="仿宋"/>
          <w:sz w:val="32"/>
        </w:rPr>
      </w:pPr>
      <w:r>
        <w:rPr>
          <w:rFonts w:ascii="仿宋" w:hAnsi="仿宋" w:eastAsia="仿宋"/>
          <w:sz w:val="32"/>
          <w:lang w:bidi="ar"/>
        </w:rPr>
        <w:t>复试内容以考察考生的专业能力和专业能力倾向、知识结构和创新精神、道德品质和心理素质、</w:t>
      </w:r>
      <w:r>
        <w:rPr>
          <w:rFonts w:hint="eastAsia" w:ascii="仿宋" w:hAnsi="仿宋" w:eastAsia="仿宋"/>
          <w:sz w:val="32"/>
          <w:lang w:bidi="ar"/>
        </w:rPr>
        <w:t>英语口语和文献阅读能力、</w:t>
      </w:r>
      <w:r>
        <w:rPr>
          <w:rFonts w:ascii="仿宋" w:hAnsi="仿宋" w:eastAsia="仿宋"/>
          <w:sz w:val="32"/>
          <w:lang w:bidi="ar"/>
        </w:rPr>
        <w:t>及综合素质为主</w:t>
      </w:r>
      <w:r>
        <w:rPr>
          <w:rFonts w:ascii="仿宋" w:hAnsi="仿宋" w:eastAsia="仿宋"/>
          <w:sz w:val="32"/>
        </w:rPr>
        <w:t>。</w:t>
      </w:r>
    </w:p>
    <w:p w14:paraId="3C963519">
      <w:pPr>
        <w:ind w:firstLine="640" w:firstLineChars="200"/>
        <w:rPr>
          <w:rFonts w:ascii="仿宋" w:hAnsi="仿宋" w:eastAsia="仿宋"/>
          <w:sz w:val="32"/>
        </w:rPr>
      </w:pPr>
      <w:r>
        <w:rPr>
          <w:rFonts w:hint="eastAsia" w:ascii="仿宋" w:hAnsi="仿宋" w:eastAsia="仿宋"/>
          <w:sz w:val="32"/>
        </w:rPr>
        <w:t>（三）考核评分</w:t>
      </w:r>
    </w:p>
    <w:p w14:paraId="3DF828F2">
      <w:pPr>
        <w:ind w:firstLine="640" w:firstLineChars="200"/>
        <w:rPr>
          <w:rFonts w:hint="eastAsia" w:ascii="仿宋" w:hAnsi="仿宋" w:eastAsia="仿宋"/>
          <w:sz w:val="32"/>
        </w:rPr>
      </w:pPr>
      <w:r>
        <w:rPr>
          <w:rFonts w:hint="eastAsia" w:ascii="仿宋" w:hAnsi="仿宋" w:eastAsia="仿宋"/>
          <w:sz w:val="32"/>
        </w:rPr>
        <w:t>每位考生考核结束后，由考核小组成员现场独立为考生评分。复试小组成员考核总分的算术平均值为该考生的最终复试成绩。成绩按四舍五入原则，保留小数点后两位。</w:t>
      </w:r>
    </w:p>
    <w:p w14:paraId="19A92B7E">
      <w:pPr>
        <w:ind w:firstLine="640" w:firstLineChars="200"/>
        <w:rPr>
          <w:rFonts w:ascii="仿宋" w:hAnsi="仿宋" w:eastAsia="仿宋"/>
          <w:sz w:val="32"/>
        </w:rPr>
      </w:pPr>
      <w:r>
        <w:rPr>
          <w:rFonts w:hint="eastAsia" w:ascii="仿宋" w:hAnsi="仿宋" w:eastAsia="仿宋"/>
          <w:sz w:val="32"/>
        </w:rPr>
        <w:t>（四）考核成绩使用</w:t>
      </w:r>
    </w:p>
    <w:p w14:paraId="52E837B8">
      <w:pPr>
        <w:ind w:firstLine="640" w:firstLineChars="200"/>
        <w:rPr>
          <w:rFonts w:ascii="仿宋" w:hAnsi="仿宋" w:eastAsia="仿宋"/>
          <w:sz w:val="32"/>
        </w:rPr>
      </w:pPr>
      <w:r>
        <w:rPr>
          <w:rFonts w:hint="eastAsia" w:ascii="仿宋" w:hAnsi="仿宋" w:eastAsia="仿宋"/>
          <w:sz w:val="32"/>
          <w:lang w:val="en-US" w:eastAsia="zh-CN"/>
        </w:rPr>
        <w:t>1</w:t>
      </w:r>
      <w:r>
        <w:rPr>
          <w:rFonts w:ascii="仿宋" w:hAnsi="仿宋" w:eastAsia="仿宋"/>
          <w:sz w:val="32"/>
        </w:rPr>
        <w:t>.各专业按照总成绩从高分到低分依次确定拟录取名单。</w:t>
      </w:r>
    </w:p>
    <w:p w14:paraId="61F72F3D">
      <w:pPr>
        <w:ind w:firstLine="640" w:firstLineChars="200"/>
        <w:rPr>
          <w:rFonts w:ascii="仿宋" w:hAnsi="仿宋" w:eastAsia="仿宋"/>
          <w:sz w:val="32"/>
        </w:rPr>
      </w:pPr>
      <w:r>
        <w:rPr>
          <w:rFonts w:hint="eastAsia" w:ascii="仿宋" w:hAnsi="仿宋" w:eastAsia="仿宋"/>
          <w:sz w:val="32"/>
          <w:lang w:val="en-US" w:eastAsia="zh-CN"/>
        </w:rPr>
        <w:t>2</w:t>
      </w:r>
      <w:r>
        <w:rPr>
          <w:rFonts w:ascii="仿宋" w:hAnsi="仿宋" w:eastAsia="仿宋"/>
          <w:sz w:val="32"/>
        </w:rPr>
        <w:t>.如有以下情况之一的考生，不予录取：</w:t>
      </w:r>
    </w:p>
    <w:p w14:paraId="376FA5F8">
      <w:pPr>
        <w:ind w:firstLine="640" w:firstLineChars="200"/>
        <w:rPr>
          <w:rFonts w:ascii="仿宋" w:hAnsi="仿宋" w:eastAsia="仿宋"/>
          <w:sz w:val="32"/>
        </w:rPr>
      </w:pPr>
      <w:r>
        <w:rPr>
          <w:rFonts w:hint="eastAsia" w:ascii="仿宋" w:hAnsi="仿宋" w:eastAsia="仿宋"/>
          <w:sz w:val="32"/>
        </w:rPr>
        <w:t>（</w:t>
      </w:r>
      <w:r>
        <w:rPr>
          <w:rFonts w:ascii="仿宋" w:hAnsi="仿宋" w:eastAsia="仿宋"/>
          <w:sz w:val="32"/>
        </w:rPr>
        <w:t>1）思想政治素质和道德品质考核不合格。</w:t>
      </w:r>
    </w:p>
    <w:p w14:paraId="75F1985B">
      <w:pPr>
        <w:ind w:firstLine="640" w:firstLineChars="200"/>
        <w:rPr>
          <w:rFonts w:ascii="仿宋" w:hAnsi="仿宋" w:eastAsia="仿宋"/>
          <w:sz w:val="32"/>
        </w:rPr>
      </w:pPr>
      <w:r>
        <w:rPr>
          <w:rFonts w:hint="eastAsia" w:ascii="仿宋" w:hAnsi="仿宋" w:eastAsia="仿宋"/>
          <w:sz w:val="32"/>
        </w:rPr>
        <w:t>（</w:t>
      </w:r>
      <w:r>
        <w:rPr>
          <w:rFonts w:ascii="仿宋" w:hAnsi="仿宋" w:eastAsia="仿宋"/>
          <w:sz w:val="32"/>
        </w:rPr>
        <w:t>2）未参加</w:t>
      </w:r>
      <w:r>
        <w:rPr>
          <w:rFonts w:hint="eastAsia" w:ascii="仿宋" w:hAnsi="仿宋" w:eastAsia="仿宋"/>
          <w:sz w:val="32"/>
        </w:rPr>
        <w:t>复试</w:t>
      </w:r>
      <w:r>
        <w:rPr>
          <w:rFonts w:ascii="仿宋" w:hAnsi="仿宋" w:eastAsia="仿宋"/>
          <w:sz w:val="32"/>
        </w:rPr>
        <w:t>或</w:t>
      </w:r>
      <w:r>
        <w:rPr>
          <w:rFonts w:hint="eastAsia" w:ascii="仿宋" w:hAnsi="仿宋" w:eastAsia="仿宋"/>
          <w:sz w:val="32"/>
        </w:rPr>
        <w:t>复试</w:t>
      </w:r>
      <w:r>
        <w:rPr>
          <w:rFonts w:ascii="仿宋" w:hAnsi="仿宋" w:eastAsia="仿宋"/>
          <w:sz w:val="32"/>
        </w:rPr>
        <w:t>不合格(</w:t>
      </w:r>
      <w:r>
        <w:rPr>
          <w:rFonts w:hint="eastAsia" w:ascii="仿宋" w:hAnsi="仿宋" w:eastAsia="仿宋"/>
          <w:sz w:val="32"/>
        </w:rPr>
        <w:t>复试</w:t>
      </w:r>
      <w:r>
        <w:rPr>
          <w:rFonts w:ascii="仿宋" w:hAnsi="仿宋" w:eastAsia="仿宋"/>
          <w:sz w:val="32"/>
        </w:rPr>
        <w:t xml:space="preserve">成绩低于 </w:t>
      </w:r>
      <w:r>
        <w:rPr>
          <w:rFonts w:hint="eastAsia" w:ascii="仿宋" w:hAnsi="仿宋" w:eastAsia="仿宋"/>
          <w:sz w:val="32"/>
        </w:rPr>
        <w:t>180</w:t>
      </w:r>
      <w:r>
        <w:rPr>
          <w:rFonts w:ascii="仿宋" w:hAnsi="仿宋" w:eastAsia="仿宋"/>
          <w:sz w:val="32"/>
        </w:rPr>
        <w:t>分)。</w:t>
      </w:r>
    </w:p>
    <w:p w14:paraId="1418EE5A">
      <w:pPr>
        <w:ind w:firstLine="640" w:firstLineChars="200"/>
        <w:rPr>
          <w:rFonts w:ascii="仿宋" w:hAnsi="仿宋" w:eastAsia="仿宋"/>
          <w:sz w:val="32"/>
        </w:rPr>
      </w:pPr>
      <w:r>
        <w:rPr>
          <w:rFonts w:ascii="仿宋" w:hAnsi="仿宋" w:eastAsia="仿宋"/>
          <w:sz w:val="32"/>
        </w:rPr>
        <w:t>入学后3个月内，按照《普通高等学校学生管理规定》有关要求，对所有考生进行全面复查。复查不合格的，取消入学资格或学籍；情节严重的，移交有关部门调查处理。</w:t>
      </w:r>
    </w:p>
    <w:p w14:paraId="5F59FAC2">
      <w:pPr>
        <w:ind w:firstLine="640" w:firstLineChars="200"/>
        <w:rPr>
          <w:rFonts w:ascii="仿宋" w:hAnsi="仿宋" w:eastAsia="仿宋"/>
          <w:sz w:val="32"/>
        </w:rPr>
      </w:pPr>
      <w:r>
        <w:rPr>
          <w:rFonts w:hint="eastAsia" w:ascii="仿宋" w:hAnsi="仿宋" w:eastAsia="仿宋"/>
          <w:sz w:val="32"/>
        </w:rPr>
        <w:t>四、体检</w:t>
      </w:r>
    </w:p>
    <w:p w14:paraId="7BB13AAC">
      <w:pPr>
        <w:ind w:firstLine="640" w:firstLineChars="200"/>
        <w:rPr>
          <w:rFonts w:hint="eastAsia" w:ascii="仿宋" w:hAnsi="仿宋" w:eastAsia="仿宋"/>
          <w:sz w:val="32"/>
        </w:rPr>
      </w:pPr>
      <w:r>
        <w:rPr>
          <w:rFonts w:hint="eastAsia" w:ascii="仿宋" w:hAnsi="仿宋" w:eastAsia="仿宋"/>
          <w:sz w:val="32"/>
        </w:rPr>
        <w:t>拟录取考生须于复试通过后一周内进行体检。体检表模板请见附件</w:t>
      </w:r>
      <w:r>
        <w:rPr>
          <w:rFonts w:ascii="仿宋" w:hAnsi="仿宋" w:eastAsia="仿宋"/>
          <w:sz w:val="32"/>
        </w:rPr>
        <w:t>。考生可自行选择到二级甲等及以上医院进行体检，体检内容须涵盖体检表模板中所有内容，体检结果有相应盖章的体检结论即可。体检标准参照教育部、原卫生部、中国残联印发的《普通高等学校招生体检工作指导意见》（教学〔2003〕3号）要求，按照《教育部办公厅 卫生部办公厅关于普通高等学校招生学生入学身体检查取消乙肝项目检测有关问题的通知》（教学厅〔2010〕2号）规定。体检结果</w:t>
      </w:r>
      <w:r>
        <w:rPr>
          <w:rFonts w:hint="eastAsia" w:ascii="仿宋" w:hAnsi="仿宋" w:eastAsia="仿宋"/>
          <w:sz w:val="32"/>
        </w:rPr>
        <w:t>请</w:t>
      </w:r>
      <w:r>
        <w:rPr>
          <w:rFonts w:ascii="仿宋" w:hAnsi="仿宋" w:eastAsia="仿宋"/>
          <w:sz w:val="32"/>
        </w:rPr>
        <w:t>提交</w:t>
      </w:r>
      <w:r>
        <w:rPr>
          <w:rFonts w:hint="eastAsia" w:ascii="仿宋" w:hAnsi="仿宋" w:eastAsia="仿宋"/>
          <w:sz w:val="32"/>
        </w:rPr>
        <w:t>至：</w:t>
      </w:r>
      <w:r>
        <w:rPr>
          <w:rFonts w:hint="eastAsia" w:ascii="仿宋" w:hAnsi="仿宋" w:eastAsia="仿宋"/>
          <w:sz w:val="32"/>
          <w:lang w:val="en-US" w:eastAsia="zh-CN"/>
        </w:rPr>
        <w:t>广州市大学城外环东路132号中山大学药学院109研究生工作办公室 邓老师（02039943009）</w:t>
      </w:r>
      <w:r>
        <w:rPr>
          <w:rFonts w:ascii="仿宋" w:hAnsi="仿宋" w:eastAsia="仿宋"/>
          <w:sz w:val="32"/>
        </w:rPr>
        <w:t>，不参加体检或体检不合格者不予录取。</w:t>
      </w:r>
    </w:p>
    <w:p w14:paraId="1E6FAA84">
      <w:pPr>
        <w:ind w:firstLine="640" w:firstLineChars="200"/>
        <w:rPr>
          <w:rFonts w:ascii="仿宋" w:hAnsi="仿宋" w:eastAsia="仿宋"/>
          <w:sz w:val="32"/>
        </w:rPr>
      </w:pPr>
      <w:r>
        <w:rPr>
          <w:rFonts w:hint="eastAsia" w:ascii="仿宋" w:hAnsi="仿宋" w:eastAsia="仿宋"/>
          <w:sz w:val="32"/>
        </w:rPr>
        <w:t>五、信息公布</w:t>
      </w:r>
    </w:p>
    <w:p w14:paraId="7C3D3878">
      <w:pPr>
        <w:ind w:firstLine="640" w:firstLineChars="200"/>
        <w:rPr>
          <w:rFonts w:ascii="仿宋" w:hAnsi="仿宋" w:eastAsia="仿宋"/>
          <w:sz w:val="32"/>
        </w:rPr>
      </w:pPr>
      <w:r>
        <w:rPr>
          <w:rFonts w:hint="eastAsia" w:ascii="仿宋" w:hAnsi="仿宋" w:eastAsia="仿宋"/>
          <w:sz w:val="32"/>
        </w:rPr>
        <w:t>拟录取名单经</w:t>
      </w:r>
      <w:r>
        <w:rPr>
          <w:rFonts w:hint="eastAsia" w:ascii="仿宋" w:hAnsi="仿宋" w:eastAsia="仿宋"/>
          <w:sz w:val="32"/>
          <w:lang w:val="en-US" w:eastAsia="zh-CN"/>
        </w:rPr>
        <w:t>学校</w:t>
      </w:r>
      <w:r>
        <w:rPr>
          <w:rFonts w:hint="eastAsia" w:ascii="仿宋" w:hAnsi="仿宋" w:eastAsia="仿宋"/>
          <w:sz w:val="32"/>
        </w:rPr>
        <w:t>审核后将在中山大学研究生招生网上统一公示。</w:t>
      </w:r>
    </w:p>
    <w:p w14:paraId="32600515">
      <w:pPr>
        <w:widowControl/>
        <w:spacing w:line="240" w:lineRule="auto"/>
        <w:ind w:firstLine="640" w:firstLineChars="200"/>
        <w:jc w:val="left"/>
        <w:rPr>
          <w:rFonts w:ascii="仿宋" w:hAnsi="仿宋" w:eastAsia="仿宋" w:cs="仿宋"/>
          <w:sz w:val="32"/>
          <w:szCs w:val="32"/>
        </w:rPr>
      </w:pPr>
      <w:r>
        <w:rPr>
          <w:rFonts w:hint="eastAsia" w:ascii="仿宋" w:hAnsi="仿宋" w:eastAsia="仿宋" w:cs="仿宋"/>
          <w:sz w:val="32"/>
          <w:szCs w:val="32"/>
          <w:lang w:val="en-US" w:eastAsia="zh-CN"/>
        </w:rPr>
        <w:t>六</w:t>
      </w:r>
      <w:r>
        <w:rPr>
          <w:rFonts w:hint="eastAsia" w:ascii="仿宋" w:hAnsi="仿宋" w:eastAsia="仿宋" w:cs="仿宋"/>
          <w:sz w:val="32"/>
          <w:szCs w:val="32"/>
        </w:rPr>
        <w:t>、咨询、申诉及监督</w:t>
      </w:r>
    </w:p>
    <w:p w14:paraId="71BD1D40">
      <w:pPr>
        <w:pStyle w:val="7"/>
        <w:widowControl/>
        <w:spacing w:before="150" w:beforeAutospacing="0" w:after="0" w:afterAutospacing="0" w:line="24" w:lineRule="atLeast"/>
        <w:ind w:firstLine="320" w:firstLineChars="100"/>
        <w:rPr>
          <w:rFonts w:ascii="仿宋" w:hAnsi="仿宋" w:eastAsia="仿宋" w:cs="仿宋"/>
          <w:kern w:val="2"/>
          <w:sz w:val="32"/>
          <w:szCs w:val="32"/>
        </w:rPr>
      </w:pPr>
      <w:r>
        <w:rPr>
          <w:rFonts w:hint="eastAsia" w:ascii="仿宋" w:hAnsi="仿宋" w:eastAsia="仿宋" w:cs="仿宋"/>
          <w:kern w:val="2"/>
          <w:sz w:val="32"/>
          <w:szCs w:val="32"/>
        </w:rPr>
        <w:t>（一）咨询</w:t>
      </w:r>
    </w:p>
    <w:p w14:paraId="40451DCB">
      <w:pPr>
        <w:ind w:firstLine="320" w:firstLineChars="100"/>
        <w:rPr>
          <w:rFonts w:ascii="仿宋" w:hAnsi="仿宋" w:eastAsia="仿宋"/>
          <w:sz w:val="32"/>
        </w:rPr>
      </w:pPr>
      <w:r>
        <w:rPr>
          <w:rFonts w:hint="eastAsia" w:ascii="仿宋" w:hAnsi="仿宋" w:eastAsia="仿宋" w:cs="仿宋"/>
          <w:sz w:val="32"/>
          <w:szCs w:val="32"/>
        </w:rPr>
        <w:t>电话：020-39943009</w:t>
      </w:r>
    </w:p>
    <w:p w14:paraId="3C8B050F">
      <w:pPr>
        <w:ind w:firstLine="320" w:firstLineChars="100"/>
        <w:rPr>
          <w:rFonts w:ascii="仿宋" w:hAnsi="仿宋" w:eastAsia="仿宋"/>
          <w:sz w:val="32"/>
        </w:rPr>
      </w:pPr>
      <w:r>
        <w:rPr>
          <w:rFonts w:hint="eastAsia" w:ascii="仿宋" w:hAnsi="仿宋" w:eastAsia="仿宋" w:cs="仿宋"/>
          <w:sz w:val="32"/>
          <w:szCs w:val="32"/>
        </w:rPr>
        <w:t>邮箱：dengh5@mail.sysu.edu.cn</w:t>
      </w:r>
    </w:p>
    <w:p w14:paraId="25E5AF81">
      <w:pPr>
        <w:pStyle w:val="7"/>
        <w:widowControl/>
        <w:spacing w:before="150" w:beforeAutospacing="0" w:after="0" w:afterAutospacing="0" w:line="24" w:lineRule="atLeast"/>
        <w:ind w:firstLine="320" w:firstLineChars="100"/>
        <w:rPr>
          <w:rFonts w:ascii="仿宋" w:hAnsi="仿宋" w:eastAsia="仿宋" w:cs="仿宋"/>
          <w:kern w:val="2"/>
          <w:sz w:val="32"/>
          <w:szCs w:val="32"/>
        </w:rPr>
      </w:pPr>
      <w:r>
        <w:rPr>
          <w:rFonts w:hint="eastAsia" w:ascii="仿宋" w:hAnsi="仿宋" w:eastAsia="仿宋" w:cs="仿宋"/>
          <w:kern w:val="2"/>
          <w:sz w:val="32"/>
          <w:szCs w:val="32"/>
        </w:rPr>
        <w:t>（二）申诉</w:t>
      </w:r>
    </w:p>
    <w:p w14:paraId="03F65294">
      <w:pPr>
        <w:ind w:firstLine="320" w:firstLineChars="100"/>
        <w:rPr>
          <w:rFonts w:ascii="仿宋" w:hAnsi="仿宋" w:eastAsia="仿宋"/>
          <w:sz w:val="32"/>
        </w:rPr>
      </w:pPr>
      <w:r>
        <w:rPr>
          <w:rFonts w:hint="eastAsia" w:ascii="仿宋" w:hAnsi="仿宋" w:eastAsia="仿宋" w:cs="仿宋"/>
          <w:sz w:val="32"/>
          <w:szCs w:val="32"/>
        </w:rPr>
        <w:t>中山大学药学院研究生招生工作领导小组</w:t>
      </w:r>
    </w:p>
    <w:p w14:paraId="46BB4654">
      <w:pPr>
        <w:pStyle w:val="7"/>
        <w:widowControl/>
        <w:spacing w:before="150" w:beforeAutospacing="0" w:after="0" w:afterAutospacing="0" w:line="24" w:lineRule="atLeast"/>
        <w:ind w:firstLine="320" w:firstLineChars="100"/>
        <w:rPr>
          <w:rFonts w:ascii="仿宋" w:hAnsi="仿宋" w:eastAsia="仿宋" w:cs="仿宋"/>
          <w:kern w:val="2"/>
          <w:sz w:val="32"/>
          <w:szCs w:val="32"/>
        </w:rPr>
      </w:pPr>
      <w:r>
        <w:rPr>
          <w:rFonts w:hint="eastAsia" w:ascii="仿宋" w:hAnsi="仿宋" w:eastAsia="仿宋" w:cs="仿宋"/>
          <w:kern w:val="2"/>
          <w:sz w:val="32"/>
          <w:szCs w:val="32"/>
        </w:rPr>
        <w:t>（三）监督</w:t>
      </w:r>
    </w:p>
    <w:p w14:paraId="3E255197">
      <w:pPr>
        <w:pStyle w:val="7"/>
        <w:widowControl/>
        <w:spacing w:before="150" w:beforeAutospacing="0" w:after="0" w:afterAutospacing="0" w:line="24" w:lineRule="atLeast"/>
        <w:ind w:firstLine="320" w:firstLineChars="100"/>
        <w:rPr>
          <w:rFonts w:ascii="仿宋" w:hAnsi="仿宋" w:eastAsia="仿宋" w:cs="仿宋"/>
          <w:kern w:val="2"/>
          <w:sz w:val="32"/>
          <w:szCs w:val="32"/>
        </w:rPr>
      </w:pPr>
      <w:r>
        <w:rPr>
          <w:rFonts w:hint="eastAsia" w:ascii="仿宋" w:hAnsi="仿宋" w:eastAsia="仿宋" w:cs="仿宋"/>
          <w:kern w:val="2"/>
          <w:sz w:val="32"/>
          <w:szCs w:val="32"/>
        </w:rPr>
        <w:t>中山大学研究生招生办公室</w:t>
      </w:r>
    </w:p>
    <w:p w14:paraId="36680784">
      <w:pPr>
        <w:pStyle w:val="7"/>
        <w:widowControl/>
        <w:spacing w:before="150" w:beforeAutospacing="0" w:after="0" w:afterAutospacing="0" w:line="24" w:lineRule="atLeast"/>
        <w:ind w:firstLine="320" w:firstLineChars="100"/>
        <w:rPr>
          <w:rFonts w:ascii="仿宋" w:hAnsi="仿宋" w:eastAsia="仿宋" w:cs="仿宋"/>
          <w:kern w:val="2"/>
          <w:sz w:val="32"/>
          <w:szCs w:val="32"/>
        </w:rPr>
      </w:pPr>
      <w:r>
        <w:rPr>
          <w:rFonts w:hint="eastAsia" w:ascii="仿宋" w:hAnsi="仿宋" w:eastAsia="仿宋" w:cs="仿宋"/>
          <w:kern w:val="2"/>
          <w:sz w:val="32"/>
          <w:szCs w:val="32"/>
        </w:rPr>
        <w:t>电话：020-84111686，84113696</w:t>
      </w:r>
    </w:p>
    <w:p w14:paraId="084C3492">
      <w:pPr>
        <w:pStyle w:val="7"/>
        <w:widowControl/>
        <w:spacing w:before="150" w:beforeAutospacing="0" w:after="0" w:afterAutospacing="0" w:line="24" w:lineRule="atLeast"/>
        <w:ind w:firstLine="320" w:firstLineChars="100"/>
        <w:rPr>
          <w:rFonts w:ascii="仿宋" w:hAnsi="仿宋" w:eastAsia="仿宋" w:cs="仿宋"/>
          <w:kern w:val="2"/>
          <w:sz w:val="32"/>
          <w:szCs w:val="32"/>
        </w:rPr>
      </w:pPr>
      <w:r>
        <w:rPr>
          <w:rFonts w:hint="eastAsia" w:ascii="仿宋" w:hAnsi="仿宋" w:eastAsia="仿宋" w:cs="仿宋"/>
          <w:kern w:val="2"/>
          <w:sz w:val="32"/>
          <w:szCs w:val="32"/>
        </w:rPr>
        <w:t>邮箱：</w:t>
      </w:r>
      <w:r>
        <w:fldChar w:fldCharType="begin"/>
      </w:r>
      <w:r>
        <w:instrText xml:space="preserve"> HYPERLINK "mailto:yzba@mail.sysu.edu.cn" </w:instrText>
      </w:r>
      <w:r>
        <w:fldChar w:fldCharType="separate"/>
      </w:r>
      <w:r>
        <w:rPr>
          <w:rFonts w:hint="eastAsia" w:ascii="仿宋" w:hAnsi="仿宋" w:eastAsia="仿宋" w:cs="仿宋"/>
          <w:kern w:val="2"/>
          <w:sz w:val="32"/>
          <w:szCs w:val="32"/>
        </w:rPr>
        <w:t>yzba@mail.sysu.edu.cn</w:t>
      </w:r>
      <w:r>
        <w:rPr>
          <w:rFonts w:hint="eastAsia" w:ascii="仿宋" w:hAnsi="仿宋" w:eastAsia="仿宋" w:cs="仿宋"/>
          <w:kern w:val="2"/>
          <w:sz w:val="32"/>
          <w:szCs w:val="32"/>
        </w:rPr>
        <w:fldChar w:fldCharType="end"/>
      </w:r>
    </w:p>
    <w:p w14:paraId="104551BC">
      <w:pPr>
        <w:ind w:firstLine="640" w:firstLineChars="200"/>
        <w:rPr>
          <w:rFonts w:ascii="仿宋" w:hAnsi="仿宋" w:eastAsia="仿宋"/>
          <w:sz w:val="32"/>
        </w:rPr>
      </w:pPr>
      <w:r>
        <w:rPr>
          <w:rFonts w:ascii="仿宋" w:hAnsi="仿宋" w:eastAsia="仿宋"/>
          <w:sz w:val="32"/>
        </w:rPr>
        <w:t>本办法未尽事项，以</w:t>
      </w:r>
      <w:r>
        <w:rPr>
          <w:rFonts w:hint="eastAsia" w:ascii="仿宋" w:hAnsi="仿宋" w:eastAsia="仿宋"/>
          <w:sz w:val="32"/>
          <w:lang w:val="en-US" w:eastAsia="zh-CN"/>
        </w:rPr>
        <w:t>学校和教育部</w:t>
      </w:r>
      <w:r>
        <w:rPr>
          <w:rFonts w:ascii="仿宋" w:hAnsi="仿宋" w:eastAsia="仿宋"/>
          <w:sz w:val="32"/>
        </w:rPr>
        <w:t>相关文件为准。</w:t>
      </w:r>
    </w:p>
    <w:p w14:paraId="027D5519">
      <w:pPr>
        <w:ind w:firstLine="640" w:firstLineChars="200"/>
        <w:rPr>
          <w:rFonts w:ascii="仿宋" w:hAnsi="仿宋" w:eastAsia="仿宋"/>
          <w:sz w:val="32"/>
        </w:rPr>
      </w:pPr>
    </w:p>
    <w:p w14:paraId="22F59D0A">
      <w:pPr>
        <w:jc w:val="right"/>
        <w:rPr>
          <w:rFonts w:ascii="仿宋" w:hAnsi="仿宋" w:eastAsia="仿宋"/>
          <w:sz w:val="32"/>
        </w:rPr>
      </w:pPr>
      <w:r>
        <w:rPr>
          <w:rFonts w:hint="eastAsia" w:ascii="仿宋" w:hAnsi="仿宋" w:eastAsia="仿宋"/>
          <w:sz w:val="32"/>
        </w:rPr>
        <w:t>中山大学药学院</w:t>
      </w:r>
    </w:p>
    <w:p w14:paraId="78B1EB49">
      <w:pPr>
        <w:jc w:val="right"/>
        <w:rPr>
          <w:rFonts w:ascii="仿宋" w:hAnsi="仿宋" w:eastAsia="仿宋"/>
          <w:sz w:val="32"/>
          <w:szCs w:val="32"/>
        </w:rPr>
      </w:pPr>
      <w:r>
        <w:rPr>
          <w:rFonts w:ascii="仿宋" w:hAnsi="仿宋" w:eastAsia="仿宋"/>
          <w:sz w:val="32"/>
        </w:rPr>
        <w:t>202</w:t>
      </w:r>
      <w:r>
        <w:rPr>
          <w:rFonts w:hint="eastAsia" w:ascii="仿宋" w:hAnsi="仿宋" w:eastAsia="仿宋"/>
          <w:sz w:val="32"/>
        </w:rPr>
        <w:t>5</w:t>
      </w:r>
      <w:r>
        <w:rPr>
          <w:rFonts w:ascii="仿宋" w:hAnsi="仿宋" w:eastAsia="仿宋"/>
          <w:sz w:val="32"/>
        </w:rPr>
        <w:t>年</w:t>
      </w:r>
      <w:r>
        <w:rPr>
          <w:rFonts w:hint="eastAsia" w:ascii="仿宋" w:hAnsi="仿宋" w:eastAsia="仿宋"/>
          <w:sz w:val="32"/>
        </w:rPr>
        <w:t>5</w:t>
      </w:r>
      <w:r>
        <w:rPr>
          <w:rFonts w:ascii="仿宋" w:hAnsi="仿宋" w:eastAsia="仿宋"/>
          <w:sz w:val="32"/>
        </w:rPr>
        <w:t>月</w:t>
      </w:r>
      <w:r>
        <w:rPr>
          <w:rFonts w:hint="eastAsia" w:ascii="仿宋" w:hAnsi="仿宋" w:eastAsia="仿宋"/>
          <w:sz w:val="32"/>
          <w:lang w:val="en-US" w:eastAsia="zh-CN"/>
        </w:rPr>
        <w:t>7</w:t>
      </w:r>
      <w:r>
        <w:rPr>
          <w:rFonts w:ascii="仿宋" w:hAnsi="仿宋" w:eastAsia="仿宋"/>
          <w:sz w:val="32"/>
        </w:rPr>
        <w:t>日</w:t>
      </w:r>
    </w:p>
    <w:p w14:paraId="6A40130B">
      <w:pPr>
        <w:rPr>
          <w:rFonts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A1E2FD-E8FF-40D8-A19F-CEACCB5EA1E4}"/>
  </w:font>
  <w:font w:name="Arial">
    <w:panose1 w:val="020B0604020202020204"/>
    <w:charset w:val="01"/>
    <w:family w:val="swiss"/>
    <w:pitch w:val="default"/>
    <w:sig w:usb0="E0002EFF" w:usb1="C000785B" w:usb2="00000009" w:usb3="00000000" w:csb0="400001FF" w:csb1="FFFF0000"/>
    <w:embedRegular r:id="rId2" w:fontKey="{3B62F8E5-B804-4D7F-B973-F48678CEC72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E66F8F0-9904-4076-B688-22BE13A36C3E}"/>
  </w:font>
  <w:font w:name="Symbol">
    <w:panose1 w:val="05050102010706020507"/>
    <w:charset w:val="02"/>
    <w:family w:val="roman"/>
    <w:pitch w:val="default"/>
    <w:sig w:usb0="00000000" w:usb1="00000000" w:usb2="00000000" w:usb3="00000000" w:csb0="80000000" w:csb1="00000000"/>
    <w:embedRegular r:id="rId4" w:fontKey="{8B26B1CA-E138-4EE0-B736-D5CE472B5BB9}"/>
  </w:font>
  <w:font w:name="Calibri">
    <w:panose1 w:val="020F0502020204030204"/>
    <w:charset w:val="00"/>
    <w:family w:val="swiss"/>
    <w:pitch w:val="default"/>
    <w:sig w:usb0="E4002EFF" w:usb1="C200247B" w:usb2="00000009" w:usb3="00000000" w:csb0="200001FF" w:csb1="00000000"/>
    <w:embedRegular r:id="rId5" w:fontKey="{9686DC5E-FAD3-4CED-9575-601EDF406BC7}"/>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6" w:fontKey="{27281E09-B955-4AF9-8ACA-FEFAD7D22B9A}"/>
  </w:font>
  <w:font w:name="方正小标宋简体">
    <w:panose1 w:val="03000509000000000000"/>
    <w:charset w:val="86"/>
    <w:family w:val="auto"/>
    <w:pitch w:val="default"/>
    <w:sig w:usb0="00000001" w:usb1="080E0000" w:usb2="00000000" w:usb3="00000000" w:csb0="00040000" w:csb1="00000000"/>
    <w:embedRegular r:id="rId7" w:fontKey="{EA9CFB87-8C85-45FE-BC2A-B88751DD1BF8}"/>
  </w:font>
  <w:font w:name="微软雅黑">
    <w:panose1 w:val="020B0503020204020204"/>
    <w:charset w:val="86"/>
    <w:family w:val="swiss"/>
    <w:pitch w:val="default"/>
    <w:sig w:usb0="80000287" w:usb1="2ACF3C50" w:usb2="00000016" w:usb3="00000000" w:csb0="0004001F" w:csb1="00000000"/>
    <w:embedRegular r:id="rId8" w:fontKey="{41DCB7CA-B064-423F-AD71-D35F749EC8E8}"/>
  </w:font>
  <w:font w:name="仿宋_GB2312">
    <w:panose1 w:val="02010609030101010101"/>
    <w:charset w:val="86"/>
    <w:family w:val="modern"/>
    <w:pitch w:val="default"/>
    <w:sig w:usb0="00000001" w:usb1="080E0000" w:usb2="00000000" w:usb3="00000000" w:csb0="00040000" w:csb1="00000000"/>
    <w:embedRegular r:id="rId9" w:fontKey="{F83A618C-932C-4D3A-AD7C-2B67E60C760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5E9951"/>
    <w:multiLevelType w:val="singleLevel"/>
    <w:tmpl w:val="E05E995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kyMTY2MGViODY0ZDYyNGNiYjAyNDc4ZGVjNGM2MmUifQ=="/>
  </w:docVars>
  <w:rsids>
    <w:rsidRoot w:val="00707794"/>
    <w:rsid w:val="0000142B"/>
    <w:rsid w:val="00064D13"/>
    <w:rsid w:val="000801D7"/>
    <w:rsid w:val="000B6903"/>
    <w:rsid w:val="000D170F"/>
    <w:rsid w:val="00155A35"/>
    <w:rsid w:val="00175586"/>
    <w:rsid w:val="001B3742"/>
    <w:rsid w:val="001D0D91"/>
    <w:rsid w:val="00212DF9"/>
    <w:rsid w:val="002142AC"/>
    <w:rsid w:val="00214BE6"/>
    <w:rsid w:val="00232B70"/>
    <w:rsid w:val="00234271"/>
    <w:rsid w:val="002503F6"/>
    <w:rsid w:val="00273074"/>
    <w:rsid w:val="002D23E2"/>
    <w:rsid w:val="00334FEA"/>
    <w:rsid w:val="003B669F"/>
    <w:rsid w:val="003C6612"/>
    <w:rsid w:val="00436DCA"/>
    <w:rsid w:val="00466CFB"/>
    <w:rsid w:val="00476F7F"/>
    <w:rsid w:val="0050047F"/>
    <w:rsid w:val="0051320A"/>
    <w:rsid w:val="00521DF3"/>
    <w:rsid w:val="00565BB9"/>
    <w:rsid w:val="00586CC6"/>
    <w:rsid w:val="00591E63"/>
    <w:rsid w:val="005A1666"/>
    <w:rsid w:val="00631003"/>
    <w:rsid w:val="006368AA"/>
    <w:rsid w:val="0066252A"/>
    <w:rsid w:val="006C0705"/>
    <w:rsid w:val="00707794"/>
    <w:rsid w:val="00732988"/>
    <w:rsid w:val="00743A23"/>
    <w:rsid w:val="0076215F"/>
    <w:rsid w:val="00763B93"/>
    <w:rsid w:val="00784FDA"/>
    <w:rsid w:val="00796175"/>
    <w:rsid w:val="00817FB4"/>
    <w:rsid w:val="0087659D"/>
    <w:rsid w:val="008A5B28"/>
    <w:rsid w:val="009A5C5E"/>
    <w:rsid w:val="009D5FE3"/>
    <w:rsid w:val="00A873E9"/>
    <w:rsid w:val="00A91330"/>
    <w:rsid w:val="00B109A0"/>
    <w:rsid w:val="00B11216"/>
    <w:rsid w:val="00B41E16"/>
    <w:rsid w:val="00BB066C"/>
    <w:rsid w:val="00BC1743"/>
    <w:rsid w:val="00BF03DE"/>
    <w:rsid w:val="00C44534"/>
    <w:rsid w:val="00CC494B"/>
    <w:rsid w:val="00CE1FE2"/>
    <w:rsid w:val="00D134C6"/>
    <w:rsid w:val="00D33759"/>
    <w:rsid w:val="00D51EE4"/>
    <w:rsid w:val="00D9015F"/>
    <w:rsid w:val="00D92B15"/>
    <w:rsid w:val="00DA0DFE"/>
    <w:rsid w:val="00E5068B"/>
    <w:rsid w:val="00E65544"/>
    <w:rsid w:val="00FA7BF2"/>
    <w:rsid w:val="00FD71ED"/>
    <w:rsid w:val="00FE7752"/>
    <w:rsid w:val="00FF1687"/>
    <w:rsid w:val="00FF640A"/>
    <w:rsid w:val="02AC166B"/>
    <w:rsid w:val="0846013E"/>
    <w:rsid w:val="13242156"/>
    <w:rsid w:val="234F343F"/>
    <w:rsid w:val="365F2E28"/>
    <w:rsid w:val="36B07E2E"/>
    <w:rsid w:val="3C575629"/>
    <w:rsid w:val="45156D87"/>
    <w:rsid w:val="531E4E46"/>
    <w:rsid w:val="59CE591A"/>
    <w:rsid w:val="66FE1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99"/>
    <w:pPr>
      <w:jc w:val="left"/>
    </w:pPr>
  </w:style>
  <w:style w:type="paragraph" w:styleId="4">
    <w:name w:val="Balloon Text"/>
    <w:basedOn w:val="1"/>
    <w:link w:val="16"/>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8">
    <w:name w:val="annotation subject"/>
    <w:basedOn w:val="3"/>
    <w:next w:val="3"/>
    <w:link w:val="18"/>
    <w:semiHidden/>
    <w:unhideWhenUsed/>
    <w:qFormat/>
    <w:uiPriority w:val="99"/>
    <w:rPr>
      <w:b/>
      <w:bCs/>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styleId="12">
    <w:name w:val="annotation reference"/>
    <w:basedOn w:val="10"/>
    <w:semiHidden/>
    <w:unhideWhenUsed/>
    <w:qFormat/>
    <w:uiPriority w:val="99"/>
    <w:rPr>
      <w:sz w:val="21"/>
      <w:szCs w:val="21"/>
    </w:rPr>
  </w:style>
  <w:style w:type="character" w:customStyle="1" w:styleId="13">
    <w:name w:val="页眉 字符"/>
    <w:basedOn w:val="10"/>
    <w:link w:val="6"/>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标题 1 字符"/>
    <w:basedOn w:val="10"/>
    <w:link w:val="2"/>
    <w:qFormat/>
    <w:uiPriority w:val="9"/>
    <w:rPr>
      <w:rFonts w:ascii="宋体" w:hAnsi="宋体" w:eastAsia="宋体" w:cs="宋体"/>
      <w:b/>
      <w:bCs/>
      <w:kern w:val="36"/>
      <w:sz w:val="48"/>
      <w:szCs w:val="48"/>
    </w:rPr>
  </w:style>
  <w:style w:type="character" w:customStyle="1" w:styleId="16">
    <w:name w:val="批注框文本 字符"/>
    <w:basedOn w:val="10"/>
    <w:link w:val="4"/>
    <w:semiHidden/>
    <w:qFormat/>
    <w:uiPriority w:val="99"/>
    <w:rPr>
      <w:sz w:val="18"/>
      <w:szCs w:val="18"/>
    </w:rPr>
  </w:style>
  <w:style w:type="character" w:customStyle="1" w:styleId="17">
    <w:name w:val="批注文字 字符"/>
    <w:basedOn w:val="10"/>
    <w:link w:val="3"/>
    <w:semiHidden/>
    <w:qFormat/>
    <w:uiPriority w:val="99"/>
  </w:style>
  <w:style w:type="character" w:customStyle="1" w:styleId="18">
    <w:name w:val="批注主题 字符"/>
    <w:basedOn w:val="17"/>
    <w:link w:val="8"/>
    <w:semiHidden/>
    <w:qFormat/>
    <w:uiPriority w:val="99"/>
    <w:rPr>
      <w:b/>
      <w:bCs/>
    </w:rPr>
  </w:style>
  <w:style w:type="paragraph" w:customStyle="1" w:styleId="19">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0">
    <w:name w:val="未处理的提及1"/>
    <w:basedOn w:val="10"/>
    <w:semiHidden/>
    <w:unhideWhenUsed/>
    <w:qFormat/>
    <w:uiPriority w:val="99"/>
    <w:rPr>
      <w:color w:val="605E5C"/>
      <w:shd w:val="clear" w:color="auto" w:fill="E1DFDD"/>
    </w:rPr>
  </w:style>
  <w:style w:type="character" w:customStyle="1" w:styleId="21">
    <w:name w:val="未处理的提及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中山大学</Company>
  <Pages>5</Pages>
  <Words>1685</Words>
  <Characters>1899</Characters>
  <Lines>14</Lines>
  <Paragraphs>4</Paragraphs>
  <TotalTime>7</TotalTime>
  <ScaleCrop>false</ScaleCrop>
  <LinksUpToDate>false</LinksUpToDate>
  <CharactersWithSpaces>1908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2024-06-12T12:06:00Z</dcterms:created>
  <dc:creator>‘；</dc:creator>
  <cp:lastModifiedBy>草儿</cp:lastModifiedBy>
  <dcterms:modified xsi:type="dcterms:W3CDTF">2025-05-07T07:36:55Z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3B97B1B34E044C5087993959189F16FE_13</vt:lpwstr>
  </property>
  <property fmtid="{D5CDD505-2E9C-101B-9397-08002B2CF9AE}" pid="4" name="KSOTemplateDocerSaveRecord">
    <vt:lpwstr>eyJoZGlkIjoiNDkyMTY2MGViODY0ZDYyNGNiYjAyNDc4ZGVjNGM2MmUiLCJ1c2VySWQiOiIzNjc5MzU4MTIifQ==</vt:lpwstr>
  </property>
</Properties>
</file>